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Look w:val="04E0" w:firstRow="1" w:lastRow="1" w:firstColumn="1" w:lastColumn="0" w:noHBand="0" w:noVBand="1"/>
      </w:tblPr>
      <w:tblGrid>
        <w:gridCol w:w="871"/>
        <w:gridCol w:w="351"/>
        <w:gridCol w:w="626"/>
        <w:gridCol w:w="351"/>
        <w:gridCol w:w="626"/>
        <w:gridCol w:w="281"/>
        <w:gridCol w:w="499"/>
        <w:gridCol w:w="280"/>
        <w:gridCol w:w="499"/>
        <w:gridCol w:w="280"/>
        <w:gridCol w:w="499"/>
        <w:gridCol w:w="280"/>
        <w:gridCol w:w="499"/>
        <w:gridCol w:w="280"/>
        <w:gridCol w:w="499"/>
        <w:gridCol w:w="280"/>
        <w:gridCol w:w="334"/>
        <w:gridCol w:w="216"/>
        <w:gridCol w:w="240"/>
        <w:gridCol w:w="499"/>
        <w:gridCol w:w="280"/>
        <w:gridCol w:w="499"/>
        <w:gridCol w:w="280"/>
        <w:gridCol w:w="1152"/>
      </w:tblGrid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4F61D7" w:rsidRPr="00C20C4B" w:rsidTr="00A15760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1D7" w:rsidRPr="00C20C4B" w:rsidRDefault="004F61D7" w:rsidP="00A1576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F61D7" w:rsidRPr="00C20C4B" w:rsidRDefault="004F61D7" w:rsidP="00A15760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/>
            <w:vAlign w:val="center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/>
            <w:vAlign w:val="center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F61D7" w:rsidRPr="00B768E1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 w:val="restart"/>
            <w:shd w:val="clear" w:color="auto" w:fill="auto"/>
            <w:noWrap/>
            <w:hideMark/>
          </w:tcPr>
          <w:p w:rsidR="004F61D7" w:rsidRPr="00B768E1" w:rsidRDefault="004F61D7" w:rsidP="00A157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1069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99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6A0129" w:rsidP="00A15760">
            <w:pPr>
              <w:spacing w:after="0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25.09.2018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98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6A0129" w:rsidP="00A15760">
            <w:pPr>
              <w:spacing w:after="0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117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76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F61D7" w:rsidRPr="00C20C4B" w:rsidTr="00A15760">
        <w:trPr>
          <w:trHeight w:val="285"/>
        </w:trPr>
        <w:tc>
          <w:tcPr>
            <w:tcW w:w="1069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DF3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399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020D9C" w:rsidRDefault="004F61D7" w:rsidP="00A157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F67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598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г.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99" w:type="dxa"/>
            <w:gridSpan w:val="12"/>
            <w:vMerge/>
            <w:shd w:val="clear" w:color="auto" w:fill="auto"/>
            <w:noWrap/>
            <w:vAlign w:val="bottom"/>
            <w:hideMark/>
          </w:tcPr>
          <w:p w:rsidR="004F61D7" w:rsidRPr="00C20C4B" w:rsidRDefault="004F61D7" w:rsidP="00A1576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 w:val="restart"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Муниципальное  автономное учреждение "Многофункциональный центр предоставления государственных и муниципальных услуг Кузнецкого района Пензенской области"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 w:val="restart"/>
            <w:shd w:val="clear" w:color="auto" w:fill="auto"/>
            <w:noWrap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ПУБЛИЧНАЯ ОФЕРТА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о заключении Агентского Договора с банками – кредитными организациями по открытию банковского счета юридическим  лицам и индивидуальным предпринимателям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F61D7">
              <w:rPr>
                <w:rFonts w:ascii="Arial" w:hAnsi="Arial" w:cs="Arial"/>
                <w:sz w:val="24"/>
                <w:szCs w:val="24"/>
              </w:rPr>
              <w:t>1. Настоящая публичная оферта в соответствии со статьей 437 Гражданского Кодекса Российской Федерации является официальным и публичным предложением муниципального автономного учреждения «Многофункциональный центр предоставления государственных и муниципальных услуг Кузнецкого района Пензенской области» (далее – МФЦ), в лице директора Шляпниковой Е.Г., о заключении в порядке главы 52 Гражданского Кодекса Российской Федерации агентского договора на условиях, изложенных в публичной оферте и приложениях к ней, по оказанию юридическим лицам и индивидуальным предпринимателям услуги (предмет договора) – открытие банковского счета.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2. Оказание вышеназванной услуги организуется на основании Устава МФЦ и в соответствии с Гражданским кодексом Российской Федерации, Федеральным законом от 12.01.1996 №7-ФЗ «О некоммерческих организациях», Федеральным законом от 27.07.2010 №210-ФЗ «Об организации предоставления государственных и муниципальных услуг»,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№1376.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C6F6B">
              <w:rPr>
                <w:rFonts w:ascii="Arial" w:hAnsi="Arial" w:cs="Arial"/>
                <w:sz w:val="24"/>
                <w:szCs w:val="24"/>
              </w:rPr>
              <w:t xml:space="preserve">Публичная оферта представляет собой предложение на условиях, изложенных в ней к (принципалам) банкам – кредитным организациям, которые имеют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лиц, удовлетворяющие требованиям, установленным Федеральным законом от 02.12.1990 №395-1 "О банках и банковской </w:t>
            </w:r>
            <w:r w:rsidRPr="002C6F6B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деятельности", при наличии всех разрешительных документов.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      Агентский договор заключается на возмездной основе. </w:t>
            </w:r>
          </w:p>
          <w:p w:rsidR="004F61D7" w:rsidRPr="002C6F6B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       Результатом выполнения договора (предоставления услуги) является – </w:t>
            </w:r>
            <w:r w:rsidRPr="002C6F6B">
              <w:rPr>
                <w:rFonts w:ascii="Arial" w:hAnsi="Arial" w:cs="Arial"/>
                <w:sz w:val="24"/>
                <w:szCs w:val="24"/>
              </w:rPr>
              <w:t>заключение между Клиентом, привлеченным при содействии Агента, и Принципалом договора банковского счета, и открытии счета у Принципала в валюте Российской Федерации/иностранной валюте.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>Публичная оферта является бессрочной и вступает в силу со дня, следующего за днем размещения её на Официальном сайте МФЦ –</w:t>
            </w:r>
            <w:hyperlink r:id="rId6">
              <w:r w:rsidRPr="008C430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7" w:history="1">
              <w:r w:rsidRPr="004F61D7">
                <w:t>www.kuzneck.mdocs.ru</w:t>
              </w:r>
            </w:hyperlink>
            <w:r w:rsidRPr="008C4309">
              <w:rPr>
                <w:rFonts w:ascii="Arial" w:hAnsi="Arial" w:cs="Arial"/>
                <w:sz w:val="24"/>
                <w:szCs w:val="24"/>
              </w:rPr>
              <w:t xml:space="preserve">. МФЦ оставляет за собой право внесения изменений в условия публичной оферты и/или отозвать её в любое время без объяснения причин. В случае внесения МФЦ изменений в публичную оферту, они вступают в силу с момента размещения измененного текста на Официальном сайте МФЦ. Участники (принципалы) обязаны самостоятельно контролировать наличие вносимых изменений.  </w:t>
            </w:r>
          </w:p>
          <w:p w:rsidR="004F61D7" w:rsidRPr="002C6F6B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2C6F6B">
              <w:rPr>
                <w:rFonts w:ascii="Arial" w:hAnsi="Arial" w:cs="Arial"/>
                <w:sz w:val="24"/>
                <w:szCs w:val="24"/>
              </w:rPr>
              <w:t xml:space="preserve">Отозваться на настоящую публичную оферту вправе участники (Принципалы), удовлетворяющие требованиям, установленным законодательством Российской Федерации, при наличии всех разрешительных документов, оказывающих услуги для юридических лиц и индивидуальных предпринимателей Пензенской области.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Акцепт оферты и заключение договора совершается в течение 20 (двадцати) рабочих дней от даты получения МФЦ от заинтересованных юридических лиц и индивидуальных предпринимателей Агентского договора возмездного оказания услуг с приложениями к нему, свидетельствующего о полном и безоговорочном согласии с условиями настоящей публичной оферты. Заключение договора на бумажном носителе, подписанное сторонами и скрепленное печатями, является обязательным условием данной оферты. Договор может быть направлен нарочным (с понедельника по пятницу, с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 до 1</w:t>
            </w:r>
            <w:r>
              <w:rPr>
                <w:rFonts w:ascii="Arial" w:hAnsi="Arial" w:cs="Arial"/>
                <w:sz w:val="24"/>
                <w:szCs w:val="24"/>
              </w:rPr>
              <w:t xml:space="preserve">7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часов, обед с 12 до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 часов) или заказным письмом с уведомлением о вручении на почтовый адрес М</w:t>
            </w:r>
            <w:r>
              <w:rPr>
                <w:rFonts w:ascii="Arial" w:hAnsi="Arial" w:cs="Arial"/>
                <w:sz w:val="24"/>
                <w:szCs w:val="24"/>
              </w:rPr>
              <w:t xml:space="preserve">АУ «МФЦ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 Кузнецк</w:t>
            </w:r>
            <w:r>
              <w:rPr>
                <w:rFonts w:ascii="Arial" w:hAnsi="Arial" w:cs="Arial"/>
                <w:sz w:val="24"/>
                <w:szCs w:val="24"/>
              </w:rPr>
              <w:t>ого района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»: 442530, Пензенская область, г. Кузнецк, ул. </w:t>
            </w:r>
            <w:r>
              <w:rPr>
                <w:rFonts w:ascii="Arial" w:hAnsi="Arial" w:cs="Arial"/>
                <w:sz w:val="24"/>
                <w:szCs w:val="24"/>
              </w:rPr>
              <w:t>Калинина, 154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Обязательными условиями настоящей публичной оферты и договора являются: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- наличие обязательства, одной стороны – Агента, за вознаграждение совершать по поручению другой стороны – Принципала, действия по предмету Агентского договора от имени и за счет Принципала. По сделке, совершенной Агентом с третьим лицом от имени и за счет Принципала, права и обязанности возникают непосредственно у Принципала. Агентский договор заключается без указания срока его действия (ст.1005 ГК РФ);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- условие оплаты по договору, то есть вознаграждения за оказание услуги, указанной в настоящей публичной оферте, определяются Приложением №1. Срок выплаты агентского вознаграждения устанавливается в течение пяти рабочих дней, от даты получения Принципалом отчета о проделанной работе, путем безналичного перечисления на расчетный счет </w:t>
            </w:r>
            <w:r w:rsidRPr="008C4309">
              <w:rPr>
                <w:rFonts w:ascii="Arial" w:hAnsi="Arial" w:cs="Arial"/>
                <w:sz w:val="24"/>
                <w:szCs w:val="24"/>
              </w:rPr>
              <w:lastRenderedPageBreak/>
              <w:t xml:space="preserve">Агента (ст.1006 ГК РФ). По соглашению сторон могут вноситься изменения в условия оплаты по Агентскому договору; 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- предоставление Принципалу ежемесячного отчета Агента о проделанной работе, не позднее 10 числа месяца следующего за отчетным месяцем и оформляется по установленной принципалом форме (ст.1008 ГК РФ);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- определение обязательств по неразглашению конфиденциальной информации и персональных данных (ст.9 Федерального закона от 27.07.2006 №149-ФЗ "Об информации, информационных технологиях и о защите информации").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Условия, установленные в настоящей публичной оферте, являются обязательными для заинтересованных </w:t>
            </w:r>
            <w:r>
              <w:rPr>
                <w:rFonts w:ascii="Arial" w:hAnsi="Arial" w:cs="Arial"/>
                <w:sz w:val="24"/>
                <w:szCs w:val="24"/>
              </w:rPr>
              <w:t>Банков (кредитных организаций)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 и должны быть определены в договоре и приложениях к нему.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Условия договора, не являющиеся существенными, могут предварительно рассматриваться и обсуждаться сторонами.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C4309">
              <w:rPr>
                <w:rFonts w:ascii="Arial" w:hAnsi="Arial" w:cs="Arial"/>
                <w:sz w:val="24"/>
                <w:szCs w:val="24"/>
              </w:rPr>
              <w:t>Места оказания услуги по настоящей публичной оферте и договору –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4309">
              <w:rPr>
                <w:rFonts w:ascii="Arial" w:hAnsi="Arial" w:cs="Arial"/>
                <w:sz w:val="24"/>
                <w:szCs w:val="24"/>
              </w:rPr>
              <w:t>У «МФЦ Кузнецк</w:t>
            </w:r>
            <w:r>
              <w:rPr>
                <w:rFonts w:ascii="Arial" w:hAnsi="Arial" w:cs="Arial"/>
                <w:sz w:val="24"/>
                <w:szCs w:val="24"/>
              </w:rPr>
              <w:t>ого район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а» (442530, Пензенская область, г. Кузнецк, ул. </w:t>
            </w:r>
            <w:r>
              <w:rPr>
                <w:rFonts w:ascii="Arial" w:hAnsi="Arial" w:cs="Arial"/>
                <w:sz w:val="24"/>
                <w:szCs w:val="24"/>
              </w:rPr>
              <w:t>Калинина, 154).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85F" w:rsidRPr="00FD385F" w:rsidRDefault="004F61D7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D385F" w:rsidRPr="00FD385F">
              <w:rPr>
                <w:rFonts w:ascii="Arial" w:hAnsi="Arial" w:cs="Arial"/>
                <w:sz w:val="24"/>
                <w:szCs w:val="24"/>
              </w:rPr>
              <w:t xml:space="preserve">Реквизиты Муниципального автономного учреждения «Многофункциональный центр предоставления государственных и муниципальных услуг Кузнецкого района Пензенской области» местонахождение (почтовый адрес): Российская Федерация, 442530, Пензенская область, г. Кузнецк, ул. Калинина, 154; телефон, факс: 8(84157) 3-04-73; </w:t>
            </w:r>
          </w:p>
          <w:p w:rsidR="00FD385F" w:rsidRPr="00FD385F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 xml:space="preserve">ИНН/КПП 5803022089/580301001; </w:t>
            </w:r>
          </w:p>
          <w:p w:rsidR="00FD385F" w:rsidRPr="00FD385F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>Банк: Отделение Пенза Банка России//УФК по Пензенской области г Пенза</w:t>
            </w:r>
          </w:p>
          <w:p w:rsidR="00FD385F" w:rsidRPr="00FD385F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 xml:space="preserve">казн/с 03234643566400005500 </w:t>
            </w:r>
          </w:p>
          <w:p w:rsidR="00FD385F" w:rsidRPr="00FD385F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>Получатель: УФК по Пензенской области (Финансовое управление Кузнецкого района (МАУ «МФЦ Кузнецкого района» л/с 901170093))</w:t>
            </w:r>
          </w:p>
          <w:p w:rsidR="00FD385F" w:rsidRPr="00FD385F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>БИК 015655003</w:t>
            </w:r>
          </w:p>
          <w:p w:rsidR="00FD385F" w:rsidRPr="00FD385F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>ЕКС 40102810045370000047</w:t>
            </w:r>
          </w:p>
          <w:p w:rsidR="004F61D7" w:rsidRPr="004F61D7" w:rsidRDefault="00FD385F" w:rsidP="00FD385F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F">
              <w:rPr>
                <w:rFonts w:ascii="Arial" w:hAnsi="Arial" w:cs="Arial"/>
                <w:sz w:val="24"/>
                <w:szCs w:val="24"/>
              </w:rPr>
              <w:t>ОГРН 1105803002690, ОКАТО 564050000000, ОКТМО 56705000</w:t>
            </w:r>
            <w:r w:rsidR="004F61D7" w:rsidRPr="004F61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Директор                                                              Шляпникова Е.Г.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F61D7">
              <w:rPr>
                <w:rFonts w:ascii="Arial" w:hAnsi="Arial" w:cs="Arial"/>
              </w:rPr>
              <w:lastRenderedPageBreak/>
              <w:t xml:space="preserve">Приложение № 1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</w:rPr>
              <w:t xml:space="preserve">                  к публичной Оферте МАУ «МФЦ Кузнецкого района»</w:t>
            </w:r>
            <w:r w:rsidRPr="008C430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1D7" w:rsidRPr="008C4309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1D7">
              <w:rPr>
                <w:rFonts w:ascii="Arial" w:hAnsi="Arial" w:cs="Arial"/>
                <w:b/>
                <w:sz w:val="24"/>
                <w:szCs w:val="24"/>
              </w:rPr>
              <w:t>Размер вознаграждения за оказание услуги, указанной в публичной оферте, к условиям оплаты по Агентскому договору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1D7" w:rsidRPr="002C6F6B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F6B">
              <w:rPr>
                <w:rFonts w:ascii="Arial" w:hAnsi="Arial" w:cs="Arial"/>
                <w:sz w:val="24"/>
                <w:szCs w:val="24"/>
              </w:rPr>
              <w:t xml:space="preserve">Открытие банковского счета юридическим лицами и индивидуальным предпринимателям. Условие: </w:t>
            </w:r>
          </w:p>
          <w:p w:rsidR="004F61D7" w:rsidRPr="002C6F6B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F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61D7" w:rsidRPr="002C6F6B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F6B">
              <w:rPr>
                <w:rFonts w:ascii="Arial" w:hAnsi="Arial" w:cs="Arial"/>
                <w:sz w:val="24"/>
                <w:szCs w:val="24"/>
              </w:rPr>
              <w:t>Ставка агентского вознаграждения по договору составляет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C6F6B">
              <w:rPr>
                <w:rFonts w:ascii="Arial" w:hAnsi="Arial" w:cs="Arial"/>
                <w:sz w:val="24"/>
                <w:szCs w:val="24"/>
              </w:rPr>
              <w:t xml:space="preserve">00 (одна тысяча) рублей за один открытый в банке (кредитной организации) расчетный счет субъектом малого и среднего предпринимательства, без НДС. Ставка может пересматриваться по соглашению сторон. 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70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RANGE!A29"/>
            <w:r w:rsidRPr="004F61D7">
              <w:rPr>
                <w:rFonts w:ascii="Arial" w:hAnsi="Arial" w:cs="Arial"/>
                <w:sz w:val="24"/>
                <w:szCs w:val="24"/>
              </w:rPr>
              <w:t xml:space="preserve">442530,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Пензенская область,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г. Кузнецк,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ул. Калинина, </w:t>
            </w:r>
          </w:p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 xml:space="preserve">д. </w:t>
            </w:r>
            <w:bookmarkEnd w:id="1"/>
            <w:r w:rsidRPr="004F61D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RANGE!A36"/>
            <w:r w:rsidRPr="004F61D7">
              <w:rPr>
                <w:rFonts w:ascii="Arial" w:hAnsi="Arial" w:cs="Arial"/>
                <w:sz w:val="24"/>
                <w:szCs w:val="24"/>
              </w:rPr>
              <w:t>(84157) 2-61-80</w:t>
            </w:r>
            <w:bookmarkEnd w:id="2"/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RANGE!A39"/>
            <w:r w:rsidRPr="004F61D7">
              <w:rPr>
                <w:rFonts w:ascii="Arial" w:hAnsi="Arial" w:cs="Arial"/>
                <w:sz w:val="24"/>
                <w:szCs w:val="24"/>
              </w:rPr>
              <w:t xml:space="preserve">  (84157) 3-04-73</w:t>
            </w:r>
            <w:bookmarkEnd w:id="3"/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mfc-kuzneck@mail.ru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shd w:val="clear" w:color="auto" w:fill="auto"/>
            <w:noWrap/>
            <w:vAlign w:val="center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1D7">
              <w:rPr>
                <w:rFonts w:ascii="Arial" w:hAnsi="Arial" w:cs="Arial"/>
                <w:sz w:val="24"/>
                <w:szCs w:val="24"/>
              </w:rPr>
              <w:t>Сайт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D7" w:rsidRPr="004F61D7" w:rsidTr="00A15760">
        <w:trPr>
          <w:trHeight w:val="285"/>
        </w:trPr>
        <w:tc>
          <w:tcPr>
            <w:tcW w:w="2468" w:type="dxa"/>
            <w:gridSpan w:val="5"/>
            <w:shd w:val="clear" w:color="auto" w:fill="auto"/>
            <w:noWrap/>
            <w:hideMark/>
          </w:tcPr>
          <w:p w:rsidR="004F61D7" w:rsidRPr="004F61D7" w:rsidRDefault="006A0129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F61D7" w:rsidRPr="004F61D7">
                <w:rPr>
                  <w:rFonts w:ascii="Arial" w:hAnsi="Arial" w:cs="Arial"/>
                  <w:sz w:val="24"/>
                  <w:szCs w:val="24"/>
                </w:rPr>
                <w:t>www.mfcinfo.ru</w:t>
              </w:r>
            </w:hyperlink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6" w:type="dxa"/>
            <w:gridSpan w:val="18"/>
            <w:vMerge/>
            <w:shd w:val="clear" w:color="auto" w:fill="auto"/>
            <w:noWrap/>
            <w:vAlign w:val="bottom"/>
            <w:hideMark/>
          </w:tcPr>
          <w:p w:rsidR="004F61D7" w:rsidRPr="004F61D7" w:rsidRDefault="004F61D7" w:rsidP="004F61D7">
            <w:pPr>
              <w:widowControl w:val="0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1D7">
        <w:rPr>
          <w:rFonts w:ascii="Arial" w:hAnsi="Arial" w:cs="Arial"/>
          <w:sz w:val="24"/>
          <w:szCs w:val="24"/>
        </w:rPr>
        <w:t>Директор                                                                                                           Шляпникова Е.Г.</w:t>
      </w: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7" w:rsidRPr="004F61D7" w:rsidRDefault="004F61D7" w:rsidP="004F61D7">
      <w:pPr>
        <w:widowControl w:val="0"/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F61D7" w:rsidRPr="004F61D7">
          <w:pgSz w:w="11909" w:h="16834"/>
          <w:pgMar w:top="1440" w:right="590" w:bottom="720" w:left="926" w:header="720" w:footer="720" w:gutter="0"/>
          <w:cols w:space="60"/>
          <w:noEndnote/>
        </w:sectPr>
      </w:pPr>
      <w:r w:rsidRPr="004F61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F61D7" w:rsidRDefault="004F61D7" w:rsidP="004F61D7">
      <w:pPr>
        <w:shd w:val="clear" w:color="auto" w:fill="FFFFFF"/>
        <w:spacing w:after="0"/>
        <w:ind w:left="3893"/>
        <w:rPr>
          <w:rFonts w:ascii="Times New Roman" w:eastAsia="Times New Roman" w:hAnsi="Times New Roman" w:cs="Times New Roman"/>
          <w:b/>
          <w:bCs/>
          <w:spacing w:val="-2"/>
        </w:rPr>
      </w:pPr>
    </w:p>
    <w:p w:rsidR="004F61D7" w:rsidRDefault="004F61D7" w:rsidP="004F61D7">
      <w:pPr>
        <w:sectPr w:rsidR="004F61D7" w:rsidSect="00D46670">
          <w:pgSz w:w="11909" w:h="16834"/>
          <w:pgMar w:top="1440" w:right="852" w:bottom="720" w:left="926" w:header="720" w:footer="720" w:gutter="0"/>
          <w:cols w:space="60"/>
          <w:noEndnote/>
        </w:sectPr>
      </w:pPr>
    </w:p>
    <w:p w:rsidR="004F61D7" w:rsidRDefault="004F61D7" w:rsidP="004F61D7"/>
    <w:p w:rsidR="004F61D7" w:rsidRDefault="004F61D7" w:rsidP="004F61D7"/>
    <w:p w:rsidR="004F61D7" w:rsidRDefault="004F61D7" w:rsidP="004F61D7"/>
    <w:p w:rsidR="003B6E3B" w:rsidRDefault="003B6E3B"/>
    <w:sectPr w:rsidR="003B6E3B" w:rsidSect="00D46670">
      <w:pgSz w:w="11906" w:h="16838"/>
      <w:pgMar w:top="79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E5C"/>
    <w:multiLevelType w:val="hybridMultilevel"/>
    <w:tmpl w:val="9E68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0622"/>
    <w:multiLevelType w:val="hybridMultilevel"/>
    <w:tmpl w:val="E1B4511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1D7"/>
    <w:rsid w:val="003B6E3B"/>
    <w:rsid w:val="004F61D7"/>
    <w:rsid w:val="006A0129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CE08"/>
  <w15:docId w15:val="{D5883F76-D729-41E3-AA1A-9041546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4F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neck.mdoc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.mdocs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Агафонова</cp:lastModifiedBy>
  <cp:revision>3</cp:revision>
  <dcterms:created xsi:type="dcterms:W3CDTF">2018-09-25T07:30:00Z</dcterms:created>
  <dcterms:modified xsi:type="dcterms:W3CDTF">2022-02-04T11:02:00Z</dcterms:modified>
</cp:coreProperties>
</file>